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C8C6" w14:textId="3AD8BA1B" w:rsidR="00595BD8" w:rsidRPr="00595BD8" w:rsidRDefault="00E104B4" w:rsidP="00CC4CC2">
      <w:pPr>
        <w:widowControl/>
        <w:jc w:val="center"/>
        <w:rPr>
          <w:rFonts w:ascii="Yu Gothic" w:eastAsia="Yu Gothic" w:hAnsi="Yu Gothic" w:cs="ＭＳ Ｐゴシック"/>
          <w:kern w:val="0"/>
          <w:sz w:val="24"/>
        </w:rPr>
      </w:pPr>
      <w:r>
        <w:rPr>
          <w:rFonts w:ascii="Yu Gothic" w:eastAsia="Yu Gothic" w:hAnsi="Yu Gothic" w:cs="ＭＳ Ｐゴシック" w:hint="eastAsia"/>
          <w:kern w:val="0"/>
          <w:sz w:val="24"/>
        </w:rPr>
        <w:t>今年はどうなる？</w:t>
      </w:r>
      <w:r w:rsidR="003522E6">
        <w:rPr>
          <w:rFonts w:ascii="Yu Gothic" w:eastAsia="Yu Gothic" w:hAnsi="Yu Gothic" w:cs="ＭＳ Ｐゴシック" w:hint="eastAsia"/>
          <w:kern w:val="0"/>
          <w:sz w:val="24"/>
        </w:rPr>
        <w:t>エンターテイメント業界における</w:t>
      </w:r>
      <w:r w:rsidR="004809FD">
        <w:rPr>
          <w:rFonts w:ascii="Yu Gothic" w:eastAsia="Yu Gothic" w:hAnsi="Yu Gothic" w:cs="ＭＳ Ｐゴシック" w:hint="eastAsia"/>
          <w:kern w:val="0"/>
          <w:sz w:val="24"/>
        </w:rPr>
        <w:t>コロナ禍の</w:t>
      </w:r>
      <w:r w:rsidR="00E227DE">
        <w:rPr>
          <w:rFonts w:ascii="Yu Gothic" w:eastAsia="Yu Gothic" w:hAnsi="Yu Gothic" w:cs="ＭＳ Ｐゴシック" w:hint="eastAsia"/>
          <w:kern w:val="0"/>
          <w:sz w:val="24"/>
        </w:rPr>
        <w:t>後遺症</w:t>
      </w:r>
    </w:p>
    <w:p w14:paraId="3AF80B4D" w14:textId="77777777" w:rsidR="00251A6A" w:rsidRDefault="00000000" w:rsidP="00416094">
      <w:pPr>
        <w:rPr>
          <w:rFonts w:ascii="Yu Gothic" w:eastAsia="Yu Gothic" w:hAnsi="Yu Gothic"/>
        </w:rPr>
      </w:pPr>
    </w:p>
    <w:p w14:paraId="18294C36" w14:textId="6F36203B" w:rsidR="00EE0F92" w:rsidRDefault="00E104B4" w:rsidP="00CC4CC2">
      <w:pPr>
        <w:jc w:val="left"/>
        <w:rPr>
          <w:rFonts w:ascii="Yu Gothic" w:eastAsia="Yu Gothic" w:hAnsi="Yu Gothic"/>
        </w:rPr>
      </w:pPr>
      <w:r>
        <w:rPr>
          <w:rFonts w:ascii="Yu Gothic" w:eastAsia="Yu Gothic" w:hAnsi="Yu Gothic" w:hint="eastAsia"/>
        </w:rPr>
        <w:t>あけましておめでとうございます。インターンの</w:t>
      </w:r>
      <w:r>
        <w:rPr>
          <w:rFonts w:ascii="Yu Gothic" w:eastAsia="Yu Gothic" w:hAnsi="Yu Gothic"/>
        </w:rPr>
        <w:t>Kota</w:t>
      </w:r>
      <w:r>
        <w:rPr>
          <w:rFonts w:ascii="Yu Gothic" w:eastAsia="Yu Gothic" w:hAnsi="Yu Gothic" w:hint="eastAsia"/>
        </w:rPr>
        <w:t>です。</w:t>
      </w:r>
    </w:p>
    <w:p w14:paraId="34EFA7D8" w14:textId="3CB42BE4" w:rsidR="00CD73C9" w:rsidRDefault="00E104B4" w:rsidP="00CC4CC2">
      <w:pPr>
        <w:jc w:val="left"/>
        <w:rPr>
          <w:rFonts w:ascii="Yu Gothic" w:eastAsia="Yu Gothic" w:hAnsi="Yu Gothic"/>
        </w:rPr>
      </w:pPr>
      <w:r>
        <w:rPr>
          <w:rFonts w:ascii="Yu Gothic" w:eastAsia="Yu Gothic" w:hAnsi="Yu Gothic" w:hint="eastAsia"/>
        </w:rPr>
        <w:t>新型コロナウイルスの流行が始まり、早３年が経とうとしています。</w:t>
      </w:r>
      <w:r w:rsidR="00D27768">
        <w:rPr>
          <w:rFonts w:ascii="Yu Gothic" w:eastAsia="Yu Gothic" w:hAnsi="Yu Gothic" w:hint="eastAsia"/>
        </w:rPr>
        <w:t>強い感染力や</w:t>
      </w:r>
      <w:r w:rsidR="0016548A">
        <w:rPr>
          <w:rFonts w:ascii="Yu Gothic" w:eastAsia="Yu Gothic" w:hAnsi="Yu Gothic" w:hint="eastAsia"/>
        </w:rPr>
        <w:t>深刻な後遺症が</w:t>
      </w:r>
      <w:r w:rsidR="00EE0F92">
        <w:rPr>
          <w:rFonts w:ascii="Yu Gothic" w:eastAsia="Yu Gothic" w:hAnsi="Yu Gothic" w:hint="eastAsia"/>
        </w:rPr>
        <w:t>特徴の新型コロナウイルスですが、後遺症が残るのは人体だけではないようです。</w:t>
      </w:r>
      <w:r w:rsidR="00A630A5">
        <w:rPr>
          <w:rFonts w:ascii="Yu Gothic" w:eastAsia="Yu Gothic" w:hAnsi="Yu Gothic" w:hint="eastAsia"/>
        </w:rPr>
        <w:t>感染拡大防止のために様々な施策を強いられてきたエンターテインメント業界では、</w:t>
      </w:r>
      <w:r w:rsidR="00175BA5">
        <w:rPr>
          <w:rFonts w:ascii="Yu Gothic" w:eastAsia="Yu Gothic" w:hAnsi="Yu Gothic" w:hint="eastAsia"/>
        </w:rPr>
        <w:t>入場者数の規制や</w:t>
      </w:r>
      <w:r w:rsidR="00496A19">
        <w:rPr>
          <w:rFonts w:ascii="Yu Gothic" w:eastAsia="Yu Gothic" w:hAnsi="Yu Gothic" w:hint="eastAsia"/>
        </w:rPr>
        <w:t>オンラインサービスの導入など</w:t>
      </w:r>
      <w:r w:rsidR="00CA0603">
        <w:rPr>
          <w:rFonts w:ascii="Yu Gothic" w:eastAsia="Yu Gothic" w:hAnsi="Yu Gothic" w:hint="eastAsia"/>
        </w:rPr>
        <w:t>様々な場面で</w:t>
      </w:r>
      <w:r w:rsidR="00175BA5">
        <w:rPr>
          <w:rFonts w:ascii="Yu Gothic" w:eastAsia="Yu Gothic" w:hAnsi="Yu Gothic" w:hint="eastAsia"/>
        </w:rPr>
        <w:t>通常時と異なる対応を実施してきました。</w:t>
      </w:r>
      <w:r w:rsidR="00CA0603">
        <w:rPr>
          <w:rFonts w:ascii="Yu Gothic" w:eastAsia="Yu Gothic" w:hAnsi="Yu Gothic" w:hint="eastAsia"/>
        </w:rPr>
        <w:t>最近では感染者数の減少や規制の緩和からコロナ以前のシステムに戻ろうという動きも見られますが、</w:t>
      </w:r>
      <w:r w:rsidR="00920662">
        <w:rPr>
          <w:rFonts w:ascii="Yu Gothic" w:eastAsia="Yu Gothic" w:hAnsi="Yu Gothic" w:hint="eastAsia"/>
        </w:rPr>
        <w:t>そこで</w:t>
      </w:r>
      <w:r w:rsidR="00CA0603">
        <w:rPr>
          <w:rFonts w:ascii="Yu Gothic" w:eastAsia="Yu Gothic" w:hAnsi="Yu Gothic" w:hint="eastAsia"/>
        </w:rPr>
        <w:t>通常時とコロナ禍の特別な対応</w:t>
      </w:r>
      <w:r w:rsidR="00920662">
        <w:rPr>
          <w:rFonts w:ascii="Yu Gothic" w:eastAsia="Yu Gothic" w:hAnsi="Yu Gothic" w:hint="eastAsia"/>
        </w:rPr>
        <w:t>と</w:t>
      </w:r>
      <w:r w:rsidR="00CA0603">
        <w:rPr>
          <w:rFonts w:ascii="Yu Gothic" w:eastAsia="Yu Gothic" w:hAnsi="Yu Gothic" w:hint="eastAsia"/>
        </w:rPr>
        <w:t>の</w:t>
      </w:r>
      <w:r w:rsidR="00920662">
        <w:rPr>
          <w:rFonts w:ascii="Yu Gothic" w:eastAsia="Yu Gothic" w:hAnsi="Yu Gothic" w:hint="eastAsia"/>
        </w:rPr>
        <w:t>間に</w:t>
      </w:r>
      <w:r w:rsidR="00CA0603">
        <w:rPr>
          <w:rFonts w:ascii="Yu Gothic" w:eastAsia="Yu Gothic" w:hAnsi="Yu Gothic" w:hint="eastAsia"/>
        </w:rPr>
        <w:t>ギャップが生じているのです。</w:t>
      </w:r>
    </w:p>
    <w:p w14:paraId="67049F78" w14:textId="3766B009" w:rsidR="001D7C75" w:rsidRDefault="001D7C75" w:rsidP="00CC4CC2">
      <w:pPr>
        <w:jc w:val="left"/>
        <w:rPr>
          <w:rFonts w:ascii="Yu Gothic" w:eastAsia="Yu Gothic" w:hAnsi="Yu Gothic"/>
        </w:rPr>
      </w:pPr>
    </w:p>
    <w:p w14:paraId="797C2341" w14:textId="78A89DA3" w:rsidR="001D7C75" w:rsidRPr="001D7C75" w:rsidRDefault="001D7C75" w:rsidP="001D7C75">
      <w:pPr>
        <w:jc w:val="center"/>
        <w:rPr>
          <w:rFonts w:ascii="Yu Gothic" w:eastAsia="Yu Gothic" w:hAnsi="Yu Gothic" w:hint="eastAsia"/>
        </w:rPr>
      </w:pPr>
      <w:r>
        <w:rPr>
          <w:rFonts w:ascii="Yu Gothic" w:eastAsia="Yu Gothic" w:hAnsi="Yu Gothic" w:hint="eastAsia"/>
          <w:noProof/>
        </w:rPr>
        <w:drawing>
          <wp:inline distT="0" distB="0" distL="0" distR="0" wp14:anchorId="77B46B8D" wp14:editId="34F316D9">
            <wp:extent cx="5396230" cy="3590290"/>
            <wp:effectExtent l="0" t="0" r="127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96230" cy="3590290"/>
                    </a:xfrm>
                    <a:prstGeom prst="rect">
                      <a:avLst/>
                    </a:prstGeom>
                  </pic:spPr>
                </pic:pic>
              </a:graphicData>
            </a:graphic>
          </wp:inline>
        </w:drawing>
      </w:r>
    </w:p>
    <w:p w14:paraId="6673DB64" w14:textId="05B4737B" w:rsidR="00991B5F" w:rsidRDefault="00991B5F" w:rsidP="00CC4CC2">
      <w:pPr>
        <w:jc w:val="left"/>
        <w:rPr>
          <w:rFonts w:ascii="Yu Gothic" w:eastAsia="Yu Gothic" w:hAnsi="Yu Gothic"/>
        </w:rPr>
      </w:pPr>
    </w:p>
    <w:p w14:paraId="26ED0F7B" w14:textId="19CC7597" w:rsidR="001D7C75" w:rsidRDefault="00991B5F" w:rsidP="00CC4CC2">
      <w:pPr>
        <w:jc w:val="left"/>
        <w:rPr>
          <w:rFonts w:ascii="Yu Gothic" w:eastAsia="Yu Gothic" w:hAnsi="Yu Gothic"/>
        </w:rPr>
      </w:pPr>
      <w:r w:rsidRPr="00991B5F">
        <w:rPr>
          <w:rFonts w:ascii="Yu Gothic" w:eastAsia="Yu Gothic" w:hAnsi="Yu Gothic" w:hint="eastAsia"/>
        </w:rPr>
        <w:t>公益財団法人</w:t>
      </w:r>
      <w:r w:rsidRPr="00991B5F">
        <w:rPr>
          <w:rFonts w:ascii="Yu Gothic" w:eastAsia="Yu Gothic" w:hAnsi="Yu Gothic"/>
        </w:rPr>
        <w:t>日本生産性本部</w:t>
      </w:r>
      <w:r w:rsidRPr="00991B5F">
        <w:rPr>
          <w:rFonts w:ascii="Yu Gothic" w:eastAsia="Yu Gothic" w:hAnsi="Yu Gothic" w:hint="eastAsia"/>
        </w:rPr>
        <w:t>サービス産業生産性協議会</w:t>
      </w:r>
      <w:r>
        <w:rPr>
          <w:rFonts w:ascii="Yu Gothic" w:eastAsia="Yu Gothic" w:hAnsi="Yu Gothic" w:hint="eastAsia"/>
        </w:rPr>
        <w:t>が毎年発表している、</w:t>
      </w:r>
      <w:r w:rsidRPr="00991B5F">
        <w:rPr>
          <w:rFonts w:ascii="Yu Gothic" w:eastAsia="Yu Gothic" w:hAnsi="Yu Gothic"/>
        </w:rPr>
        <w:t>JCSI（日本版顧客満足度指数）調査</w:t>
      </w:r>
      <w:r>
        <w:rPr>
          <w:rFonts w:ascii="Yu Gothic" w:eastAsia="Yu Gothic" w:hAnsi="Yu Gothic" w:hint="eastAsia"/>
        </w:rPr>
        <w:t>を見ると、この現状を確認することができます。</w:t>
      </w:r>
      <w:r w:rsidR="00440ADC">
        <w:rPr>
          <w:rFonts w:ascii="Yu Gothic" w:eastAsia="Yu Gothic" w:hAnsi="Yu Gothic"/>
        </w:rPr>
        <w:t>2022</w:t>
      </w:r>
      <w:r w:rsidR="00440ADC">
        <w:rPr>
          <w:rFonts w:ascii="Yu Gothic" w:eastAsia="Yu Gothic" w:hAnsi="Yu Gothic" w:hint="eastAsia"/>
        </w:rPr>
        <w:t>年度の調査結果から、東京ディズニーリゾートの顧客満足スコアは</w:t>
      </w:r>
      <w:r w:rsidR="00440ADC">
        <w:rPr>
          <w:rFonts w:ascii="Yu Gothic" w:eastAsia="Yu Gothic" w:hAnsi="Yu Gothic"/>
        </w:rPr>
        <w:t>2018</w:t>
      </w:r>
      <w:r w:rsidR="00440ADC">
        <w:rPr>
          <w:rFonts w:ascii="Yu Gothic" w:eastAsia="Yu Gothic" w:hAnsi="Yu Gothic" w:hint="eastAsia"/>
        </w:rPr>
        <w:t>年度から</w:t>
      </w:r>
      <w:r w:rsidR="00440ADC">
        <w:rPr>
          <w:rFonts w:ascii="Yu Gothic" w:eastAsia="Yu Gothic" w:hAnsi="Yu Gothic"/>
        </w:rPr>
        <w:t>2021</w:t>
      </w:r>
      <w:r w:rsidR="00440ADC">
        <w:rPr>
          <w:rFonts w:ascii="Yu Gothic" w:eastAsia="Yu Gothic" w:hAnsi="Yu Gothic" w:hint="eastAsia"/>
        </w:rPr>
        <w:t>年度にかけて上昇していて、</w:t>
      </w:r>
      <w:r w:rsidR="00440ADC">
        <w:rPr>
          <w:rFonts w:ascii="Yu Gothic" w:eastAsia="Yu Gothic" w:hAnsi="Yu Gothic"/>
        </w:rPr>
        <w:t>2022</w:t>
      </w:r>
      <w:r w:rsidR="00440ADC">
        <w:rPr>
          <w:rFonts w:ascii="Yu Gothic" w:eastAsia="Yu Gothic" w:hAnsi="Yu Gothic" w:hint="eastAsia"/>
        </w:rPr>
        <w:t>年度で大きく低下しています。一方で</w:t>
      </w:r>
      <w:r w:rsidR="00440ADC">
        <w:rPr>
          <w:rFonts w:ascii="Yu Gothic" w:eastAsia="Yu Gothic" w:hAnsi="Yu Gothic"/>
        </w:rPr>
        <w:t>2019</w:t>
      </w:r>
      <w:r w:rsidR="00440ADC">
        <w:rPr>
          <w:rFonts w:ascii="Yu Gothic" w:eastAsia="Yu Gothic" w:hAnsi="Yu Gothic" w:hint="eastAsia"/>
        </w:rPr>
        <w:t>年度から</w:t>
      </w:r>
      <w:r w:rsidR="00440ADC">
        <w:rPr>
          <w:rFonts w:ascii="Yu Gothic" w:eastAsia="Yu Gothic" w:hAnsi="Yu Gothic"/>
        </w:rPr>
        <w:t>2021</w:t>
      </w:r>
      <w:r w:rsidR="00440ADC">
        <w:rPr>
          <w:rFonts w:ascii="Yu Gothic" w:eastAsia="Yu Gothic" w:hAnsi="Yu Gothic" w:hint="eastAsia"/>
        </w:rPr>
        <w:t>年度にかけて顧客満足スコアが低下していた劇団四季は、</w:t>
      </w:r>
      <w:r w:rsidR="00440ADC">
        <w:rPr>
          <w:rFonts w:ascii="Yu Gothic" w:eastAsia="Yu Gothic" w:hAnsi="Yu Gothic"/>
        </w:rPr>
        <w:t>2022</w:t>
      </w:r>
      <w:r w:rsidR="00440ADC">
        <w:rPr>
          <w:rFonts w:ascii="Yu Gothic" w:eastAsia="Yu Gothic" w:hAnsi="Yu Gothic" w:hint="eastAsia"/>
        </w:rPr>
        <w:t>年度は上昇しています。この違いは</w:t>
      </w:r>
      <w:r w:rsidR="00E35117">
        <w:rPr>
          <w:rFonts w:ascii="Yu Gothic" w:eastAsia="Yu Gothic" w:hAnsi="Yu Gothic" w:hint="eastAsia"/>
        </w:rPr>
        <w:t>どのようにして生まれたのでしょうか。</w:t>
      </w:r>
    </w:p>
    <w:p w14:paraId="53C7E537" w14:textId="77777777" w:rsidR="001D7C75" w:rsidRDefault="001D7C75">
      <w:pPr>
        <w:widowControl/>
        <w:jc w:val="left"/>
        <w:rPr>
          <w:rFonts w:ascii="Yu Gothic" w:eastAsia="Yu Gothic" w:hAnsi="Yu Gothic"/>
        </w:rPr>
      </w:pPr>
      <w:r>
        <w:rPr>
          <w:rFonts w:ascii="Yu Gothic" w:eastAsia="Yu Gothic" w:hAnsi="Yu Gothic"/>
        </w:rPr>
        <w:br w:type="page"/>
      </w:r>
    </w:p>
    <w:p w14:paraId="1E4A0C74" w14:textId="77777777" w:rsidR="00AE4D78" w:rsidRDefault="00AE4D78" w:rsidP="00CC4CC2">
      <w:pPr>
        <w:jc w:val="left"/>
        <w:rPr>
          <w:rFonts w:ascii="Yu Gothic" w:eastAsia="Yu Gothic" w:hAnsi="Yu Gothic" w:hint="eastAsia"/>
        </w:rPr>
      </w:pPr>
    </w:p>
    <w:p w14:paraId="1555C61F" w14:textId="2246BFD1" w:rsidR="00D15DAE" w:rsidRDefault="00D15DAE" w:rsidP="00CC4CC2">
      <w:pPr>
        <w:jc w:val="center"/>
        <w:rPr>
          <w:rFonts w:ascii="Yu Gothic" w:eastAsia="Yu Gothic" w:hAnsi="Yu Gothic"/>
        </w:rPr>
      </w:pPr>
      <w:r>
        <w:rPr>
          <w:rFonts w:ascii="Yu Gothic" w:eastAsia="Yu Gothic" w:hAnsi="Yu Gothic"/>
        </w:rPr>
        <w:t>2018</w:t>
      </w:r>
      <w:r>
        <w:rPr>
          <w:rFonts w:ascii="Yu Gothic" w:eastAsia="Yu Gothic" w:hAnsi="Yu Gothic" w:hint="eastAsia"/>
        </w:rPr>
        <w:t>年度から</w:t>
      </w:r>
      <w:r>
        <w:rPr>
          <w:rFonts w:ascii="Yu Gothic" w:eastAsia="Yu Gothic" w:hAnsi="Yu Gothic"/>
        </w:rPr>
        <w:t>2022</w:t>
      </w:r>
      <w:r>
        <w:rPr>
          <w:rFonts w:ascii="Yu Gothic" w:eastAsia="Yu Gothic" w:hAnsi="Yu Gothic" w:hint="eastAsia"/>
        </w:rPr>
        <w:t>年度にかけての顧客満足スコアの推移</w:t>
      </w:r>
    </w:p>
    <w:p w14:paraId="0F398913" w14:textId="2D4C50B5" w:rsidR="00CC4CC2" w:rsidRPr="00D15DAE" w:rsidRDefault="00CC4CC2" w:rsidP="00CC4CC2">
      <w:pPr>
        <w:jc w:val="center"/>
        <w:rPr>
          <w:rFonts w:ascii="Yu Gothic" w:eastAsia="Yu Gothic" w:hAnsi="Yu Gothic"/>
        </w:rPr>
      </w:pPr>
      <w:r>
        <w:rPr>
          <w:rFonts w:ascii="Yu Gothic" w:eastAsia="Yu Gothic" w:hAnsi="Yu Gothic" w:hint="eastAsia"/>
          <w:sz w:val="16"/>
          <w:szCs w:val="16"/>
        </w:rPr>
        <w:t>2</w:t>
      </w:r>
      <w:r>
        <w:rPr>
          <w:rFonts w:ascii="Yu Gothic" w:eastAsia="Yu Gothic" w:hAnsi="Yu Gothic"/>
          <w:sz w:val="16"/>
          <w:szCs w:val="16"/>
        </w:rPr>
        <w:t>020</w:t>
      </w:r>
      <w:r>
        <w:rPr>
          <w:rFonts w:ascii="Yu Gothic" w:eastAsia="Yu Gothic" w:hAnsi="Yu Gothic" w:hint="eastAsia"/>
          <w:sz w:val="16"/>
          <w:szCs w:val="16"/>
        </w:rPr>
        <w:t>年度はコロナ禍の影響を考慮し、実施せず。</w:t>
      </w:r>
    </w:p>
    <w:p w14:paraId="2052389C" w14:textId="79EA0820" w:rsidR="00D15DAE" w:rsidRPr="00CC4CC2" w:rsidRDefault="00C27F96" w:rsidP="00CC4CC2">
      <w:pPr>
        <w:jc w:val="center"/>
        <w:rPr>
          <w:rFonts w:ascii="Yu Gothic" w:eastAsia="Yu Gothic" w:hAnsi="Yu Gothic"/>
        </w:rPr>
      </w:pPr>
      <w:r>
        <w:rPr>
          <w:noProof/>
        </w:rPr>
        <w:drawing>
          <wp:inline distT="0" distB="0" distL="0" distR="0" wp14:anchorId="5FE8B682" wp14:editId="4D9F2CA2">
            <wp:extent cx="4675468" cy="2528047"/>
            <wp:effectExtent l="0" t="0" r="11430" b="12065"/>
            <wp:docPr id="1" name="グラフ 1">
              <a:extLst xmlns:a="http://schemas.openxmlformats.org/drawingml/2006/main">
                <a:ext uri="{FF2B5EF4-FFF2-40B4-BE49-F238E27FC236}">
                  <a16:creationId xmlns:a16="http://schemas.microsoft.com/office/drawing/2014/main" id="{B4414CE8-AD93-B526-6A60-075916E3DE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96934EB" w14:textId="77777777" w:rsidR="00C27F96" w:rsidRDefault="00C27F96" w:rsidP="00CC4CC2">
      <w:pPr>
        <w:jc w:val="left"/>
        <w:rPr>
          <w:rFonts w:ascii="Yu Gothic" w:eastAsia="Yu Gothic" w:hAnsi="Yu Gothic"/>
        </w:rPr>
      </w:pPr>
    </w:p>
    <w:p w14:paraId="5840D9C4" w14:textId="05EF6D6A" w:rsidR="002C6B08" w:rsidRPr="002C6B08" w:rsidRDefault="004849BF" w:rsidP="00CC4CC2">
      <w:pPr>
        <w:jc w:val="left"/>
        <w:rPr>
          <w:rFonts w:ascii="Yu Gothic" w:eastAsia="Yu Gothic" w:hAnsi="Yu Gothic"/>
        </w:rPr>
      </w:pPr>
      <w:r>
        <w:rPr>
          <w:rFonts w:ascii="Yu Gothic" w:eastAsia="Yu Gothic" w:hAnsi="Yu Gothic" w:hint="eastAsia"/>
        </w:rPr>
        <w:t>東京ディズニーリゾートの</w:t>
      </w:r>
      <w:bookmarkStart w:id="0" w:name="OLE_LINK1"/>
      <w:r>
        <w:rPr>
          <w:rFonts w:ascii="Yu Gothic" w:eastAsia="Yu Gothic" w:hAnsi="Yu Gothic" w:hint="eastAsia"/>
        </w:rPr>
        <w:t>顧客満足スコア</w:t>
      </w:r>
      <w:bookmarkEnd w:id="0"/>
      <w:r>
        <w:rPr>
          <w:rFonts w:ascii="Yu Gothic" w:eastAsia="Yu Gothic" w:hAnsi="Yu Gothic" w:hint="eastAsia"/>
        </w:rPr>
        <w:t>の低下は入園者数の増加と関係があるのではないかと考察</w:t>
      </w:r>
      <w:r w:rsidR="00496A19">
        <w:rPr>
          <w:rFonts w:ascii="Yu Gothic" w:eastAsia="Yu Gothic" w:hAnsi="Yu Gothic" w:hint="eastAsia"/>
        </w:rPr>
        <w:t>できます</w:t>
      </w:r>
      <w:r>
        <w:rPr>
          <w:rFonts w:ascii="Yu Gothic" w:eastAsia="Yu Gothic" w:hAnsi="Yu Gothic" w:hint="eastAsia"/>
        </w:rPr>
        <w:t>。オリエンタルランドの決算資料を</w:t>
      </w:r>
      <w:r w:rsidR="00496A19">
        <w:rPr>
          <w:rFonts w:ascii="Yu Gothic" w:eastAsia="Yu Gothic" w:hAnsi="Yu Gothic" w:hint="eastAsia"/>
        </w:rPr>
        <w:t>参照すると</w:t>
      </w:r>
      <w:r>
        <w:rPr>
          <w:rFonts w:ascii="Yu Gothic" w:eastAsia="Yu Gothic" w:hAnsi="Yu Gothic" w:hint="eastAsia"/>
        </w:rPr>
        <w:t>、基本的には入園者数が増加すると顧客満足スコアが低下する傾向があります。</w:t>
      </w:r>
      <w:r w:rsidR="00AE4D78" w:rsidRPr="00AE4D78">
        <w:rPr>
          <w:rFonts w:ascii="Yu Gothic" w:eastAsia="Yu Gothic" w:hAnsi="Yu Gothic" w:hint="eastAsia"/>
        </w:rPr>
        <w:t>コロナ禍になる前</w:t>
      </w:r>
      <w:r>
        <w:rPr>
          <w:rFonts w:ascii="Yu Gothic" w:eastAsia="Yu Gothic" w:hAnsi="Yu Gothic" w:hint="eastAsia"/>
        </w:rPr>
        <w:t>の</w:t>
      </w:r>
      <w:r w:rsidR="00AE4D78" w:rsidRPr="00AE4D78">
        <w:rPr>
          <w:rFonts w:ascii="Yu Gothic" w:eastAsia="Yu Gothic" w:hAnsi="Yu Gothic"/>
        </w:rPr>
        <w:t>20</w:t>
      </w:r>
      <w:r>
        <w:rPr>
          <w:rFonts w:ascii="Yu Gothic" w:eastAsia="Yu Gothic" w:hAnsi="Yu Gothic"/>
        </w:rPr>
        <w:t>19</w:t>
      </w:r>
      <w:r w:rsidR="00AE4D78" w:rsidRPr="00AE4D78">
        <w:rPr>
          <w:rFonts w:ascii="Yu Gothic" w:eastAsia="Yu Gothic" w:hAnsi="Yu Gothic"/>
        </w:rPr>
        <w:t>年までは</w:t>
      </w:r>
      <w:r>
        <w:rPr>
          <w:rFonts w:ascii="Yu Gothic" w:eastAsia="Yu Gothic" w:hAnsi="Yu Gothic" w:hint="eastAsia"/>
        </w:rPr>
        <w:t>1日</w:t>
      </w:r>
      <w:r w:rsidR="00AE4D78" w:rsidRPr="00AE4D78">
        <w:rPr>
          <w:rFonts w:ascii="Yu Gothic" w:eastAsia="Yu Gothic" w:hAnsi="Yu Gothic"/>
        </w:rPr>
        <w:t>の</w:t>
      </w:r>
      <w:r>
        <w:rPr>
          <w:rFonts w:ascii="Yu Gothic" w:eastAsia="Yu Gothic" w:hAnsi="Yu Gothic" w:hint="eastAsia"/>
        </w:rPr>
        <w:t>平均入園者数</w:t>
      </w:r>
      <w:r w:rsidR="00AE4D78" w:rsidRPr="00AE4D78">
        <w:rPr>
          <w:rFonts w:ascii="Yu Gothic" w:eastAsia="Yu Gothic" w:hAnsi="Yu Gothic"/>
        </w:rPr>
        <w:t>は</w:t>
      </w:r>
      <w:r>
        <w:rPr>
          <w:rFonts w:ascii="Yu Gothic" w:eastAsia="Yu Gothic" w:hAnsi="Yu Gothic" w:hint="eastAsia"/>
        </w:rPr>
        <w:t>約</w:t>
      </w:r>
      <w:r>
        <w:rPr>
          <w:rFonts w:ascii="Yu Gothic" w:eastAsia="Yu Gothic" w:hAnsi="Yu Gothic"/>
        </w:rPr>
        <w:t>9</w:t>
      </w:r>
      <w:r>
        <w:rPr>
          <w:rFonts w:ascii="Yu Gothic" w:eastAsia="Yu Gothic" w:hAnsi="Yu Gothic" w:hint="eastAsia"/>
        </w:rPr>
        <w:t>万人</w:t>
      </w:r>
      <w:r w:rsidR="00AE4D78" w:rsidRPr="00AE4D78">
        <w:rPr>
          <w:rFonts w:ascii="Yu Gothic" w:eastAsia="Yu Gothic" w:hAnsi="Yu Gothic"/>
        </w:rPr>
        <w:t>でした。</w:t>
      </w:r>
      <w:r>
        <w:rPr>
          <w:rFonts w:ascii="Yu Gothic" w:eastAsia="Yu Gothic" w:hAnsi="Yu Gothic" w:hint="eastAsia"/>
        </w:rPr>
        <w:t>2</w:t>
      </w:r>
      <w:r>
        <w:rPr>
          <w:rFonts w:ascii="Yu Gothic" w:eastAsia="Yu Gothic" w:hAnsi="Yu Gothic"/>
        </w:rPr>
        <w:t>018</w:t>
      </w:r>
      <w:r>
        <w:rPr>
          <w:rFonts w:ascii="Yu Gothic" w:eastAsia="Yu Gothic" w:hAnsi="Yu Gothic" w:hint="eastAsia"/>
        </w:rPr>
        <w:t>年度から</w:t>
      </w:r>
      <w:r>
        <w:rPr>
          <w:rFonts w:ascii="Yu Gothic" w:eastAsia="Yu Gothic" w:hAnsi="Yu Gothic"/>
        </w:rPr>
        <w:t>2019</w:t>
      </w:r>
      <w:r>
        <w:rPr>
          <w:rFonts w:ascii="Yu Gothic" w:eastAsia="Yu Gothic" w:hAnsi="Yu Gothic" w:hint="eastAsia"/>
        </w:rPr>
        <w:t>年度にかけて入園者数が低下し、顧客満足度スコアが増加しています。</w:t>
      </w:r>
      <w:r w:rsidR="00AE4D78" w:rsidRPr="00AE4D78">
        <w:rPr>
          <w:rFonts w:ascii="Yu Gothic" w:eastAsia="Yu Gothic" w:hAnsi="Yu Gothic" w:hint="eastAsia"/>
        </w:rPr>
        <w:t>コ</w:t>
      </w:r>
      <w:r w:rsidR="00AE4D78" w:rsidRPr="00AE4D78">
        <w:rPr>
          <w:rFonts w:ascii="Yu Gothic" w:eastAsia="Yu Gothic" w:hAnsi="Yu Gothic"/>
        </w:rPr>
        <w:t>ロナ禍になると新型コロナウイルス感染症対策が求められ、</w:t>
      </w:r>
      <w:r w:rsidR="00496A19">
        <w:rPr>
          <w:rFonts w:ascii="Yu Gothic" w:eastAsia="Yu Gothic" w:hAnsi="Yu Gothic" w:hint="eastAsia"/>
        </w:rPr>
        <w:t>入園者</w:t>
      </w:r>
      <w:r w:rsidR="00AE4D78" w:rsidRPr="00AE4D78">
        <w:rPr>
          <w:rFonts w:ascii="Yu Gothic" w:eastAsia="Yu Gothic" w:hAnsi="Yu Gothic"/>
        </w:rPr>
        <w:t>数は一気に変化します。1日の</w:t>
      </w:r>
      <w:r w:rsidR="00496A19">
        <w:rPr>
          <w:rFonts w:ascii="Yu Gothic" w:eastAsia="Yu Gothic" w:hAnsi="Yu Gothic" w:hint="eastAsia"/>
        </w:rPr>
        <w:t>入園者数</w:t>
      </w:r>
      <w:r w:rsidR="00AE4D78" w:rsidRPr="00AE4D78">
        <w:rPr>
          <w:rFonts w:ascii="Yu Gothic" w:eastAsia="Yu Gothic" w:hAnsi="Yu Gothic" w:hint="eastAsia"/>
        </w:rPr>
        <w:t>は</w:t>
      </w:r>
      <w:r>
        <w:rPr>
          <w:rFonts w:ascii="Yu Gothic" w:eastAsia="Yu Gothic" w:hAnsi="Yu Gothic" w:hint="eastAsia"/>
        </w:rPr>
        <w:t>、緊急事態宣言下で最も少ない場合</w:t>
      </w:r>
      <w:r w:rsidR="00866C1F">
        <w:rPr>
          <w:rFonts w:ascii="Yu Gothic" w:eastAsia="Yu Gothic" w:hAnsi="Yu Gothic" w:hint="eastAsia"/>
        </w:rPr>
        <w:t>に</w:t>
      </w:r>
      <w:r>
        <w:rPr>
          <w:rFonts w:ascii="Yu Gothic" w:eastAsia="Yu Gothic" w:hAnsi="Yu Gothic" w:hint="eastAsia"/>
        </w:rPr>
        <w:t>は</w:t>
      </w:r>
      <w:r>
        <w:rPr>
          <w:rFonts w:ascii="Yu Gothic" w:eastAsia="Yu Gothic" w:hAnsi="Yu Gothic"/>
        </w:rPr>
        <w:t>1</w:t>
      </w:r>
      <w:r>
        <w:rPr>
          <w:rFonts w:ascii="Yu Gothic" w:eastAsia="Yu Gothic" w:hAnsi="Yu Gothic" w:hint="eastAsia"/>
        </w:rPr>
        <w:t>パーク</w:t>
      </w:r>
      <w:r>
        <w:rPr>
          <w:rFonts w:ascii="Yu Gothic" w:eastAsia="Yu Gothic" w:hAnsi="Yu Gothic"/>
        </w:rPr>
        <w:t>1</w:t>
      </w:r>
      <w:r>
        <w:rPr>
          <w:rFonts w:ascii="Yu Gothic" w:eastAsia="Yu Gothic" w:hAnsi="Yu Gothic" w:hint="eastAsia"/>
        </w:rPr>
        <w:t>日あたり5,000</w:t>
      </w:r>
      <w:r w:rsidR="00AE4D78" w:rsidRPr="00AE4D78">
        <w:rPr>
          <w:rFonts w:ascii="Yu Gothic" w:eastAsia="Yu Gothic" w:hAnsi="Yu Gothic"/>
        </w:rPr>
        <w:t>人を上限とし、チケットの購入が制限されました。パーク内は人がまばらになり、</w:t>
      </w:r>
      <w:r w:rsidR="00AA0D6B">
        <w:rPr>
          <w:rFonts w:ascii="Yu Gothic" w:eastAsia="Yu Gothic" w:hAnsi="Yu Gothic" w:hint="eastAsia"/>
        </w:rPr>
        <w:t>スタンバイパスなどの新たなシステムの導入でスムーズにパークを楽しむことができるようになりました。感染状況が落ち着くと、そんな状況から一転して1日</w:t>
      </w:r>
      <w:r w:rsidR="00AA0D6B" w:rsidRPr="00AE4D78">
        <w:rPr>
          <w:rFonts w:ascii="Yu Gothic" w:eastAsia="Yu Gothic" w:hAnsi="Yu Gothic"/>
        </w:rPr>
        <w:t>の</w:t>
      </w:r>
      <w:r w:rsidR="00AA0D6B">
        <w:rPr>
          <w:rFonts w:ascii="Yu Gothic" w:eastAsia="Yu Gothic" w:hAnsi="Yu Gothic" w:hint="eastAsia"/>
        </w:rPr>
        <w:t>平均入園者数</w:t>
      </w:r>
      <w:r w:rsidR="00AA0D6B" w:rsidRPr="00AE4D78">
        <w:rPr>
          <w:rFonts w:ascii="Yu Gothic" w:eastAsia="Yu Gothic" w:hAnsi="Yu Gothic"/>
        </w:rPr>
        <w:t>は</w:t>
      </w:r>
      <w:r w:rsidR="00AA0D6B">
        <w:rPr>
          <w:rFonts w:ascii="Yu Gothic" w:eastAsia="Yu Gothic" w:hAnsi="Yu Gothic" w:hint="eastAsia"/>
        </w:rPr>
        <w:t>大きく上昇します。</w:t>
      </w:r>
      <w:r w:rsidR="00C27F96">
        <w:rPr>
          <w:rFonts w:ascii="Yu Gothic" w:eastAsia="Yu Gothic" w:hAnsi="Yu Gothic"/>
        </w:rPr>
        <w:t>2021</w:t>
      </w:r>
      <w:r w:rsidR="00C27F96">
        <w:rPr>
          <w:rFonts w:ascii="Yu Gothic" w:eastAsia="Yu Gothic" w:hAnsi="Yu Gothic" w:hint="eastAsia"/>
        </w:rPr>
        <w:t>年度から</w:t>
      </w:r>
      <w:r w:rsidR="002C6B08">
        <w:rPr>
          <w:rFonts w:ascii="Yu Gothic" w:eastAsia="Yu Gothic" w:hAnsi="Yu Gothic"/>
        </w:rPr>
        <w:t>2022</w:t>
      </w:r>
      <w:r w:rsidR="002C6B08">
        <w:rPr>
          <w:rFonts w:ascii="Yu Gothic" w:eastAsia="Yu Gothic" w:hAnsi="Yu Gothic" w:hint="eastAsia"/>
        </w:rPr>
        <w:t>年度</w:t>
      </w:r>
      <w:r w:rsidR="00C27F96">
        <w:rPr>
          <w:rFonts w:ascii="Yu Gothic" w:eastAsia="Yu Gothic" w:hAnsi="Yu Gothic" w:hint="eastAsia"/>
        </w:rPr>
        <w:t>にかけて、</w:t>
      </w:r>
      <w:r w:rsidR="002C6B08">
        <w:rPr>
          <w:rFonts w:ascii="Yu Gothic" w:eastAsia="Yu Gothic" w:hAnsi="Yu Gothic" w:hint="eastAsia"/>
        </w:rPr>
        <w:t>平均入場者数は</w:t>
      </w:r>
      <w:r w:rsidR="00C27F96">
        <w:rPr>
          <w:rFonts w:ascii="Yu Gothic" w:eastAsia="Yu Gothic" w:hAnsi="Yu Gothic" w:hint="eastAsia"/>
        </w:rPr>
        <w:t>約３万人から</w:t>
      </w:r>
      <w:r w:rsidR="002C6B08">
        <w:rPr>
          <w:rFonts w:ascii="Yu Gothic" w:eastAsia="Yu Gothic" w:hAnsi="Yu Gothic" w:hint="eastAsia"/>
        </w:rPr>
        <w:t>約</w:t>
      </w:r>
      <w:r w:rsidR="002C6B08">
        <w:rPr>
          <w:rFonts w:ascii="Yu Gothic" w:eastAsia="Yu Gothic" w:hAnsi="Yu Gothic"/>
        </w:rPr>
        <w:t>5</w:t>
      </w:r>
      <w:r w:rsidR="002C6B08">
        <w:rPr>
          <w:rFonts w:ascii="Yu Gothic" w:eastAsia="Yu Gothic" w:hAnsi="Yu Gothic" w:hint="eastAsia"/>
        </w:rPr>
        <w:t>万人</w:t>
      </w:r>
      <w:r w:rsidR="00C27F96">
        <w:rPr>
          <w:rFonts w:ascii="Yu Gothic" w:eastAsia="Yu Gothic" w:hAnsi="Yu Gothic" w:hint="eastAsia"/>
        </w:rPr>
        <w:t>へと増加し</w:t>
      </w:r>
      <w:r w:rsidR="002C6B08">
        <w:rPr>
          <w:rFonts w:ascii="Yu Gothic" w:eastAsia="Yu Gothic" w:hAnsi="Yu Gothic" w:hint="eastAsia"/>
        </w:rPr>
        <w:t>、</w:t>
      </w:r>
      <w:r w:rsidR="00C27F96">
        <w:rPr>
          <w:rFonts w:ascii="Yu Gothic" w:eastAsia="Yu Gothic" w:hAnsi="Yu Gothic" w:hint="eastAsia"/>
        </w:rPr>
        <w:t>顧客満足スコアは</w:t>
      </w:r>
      <w:r w:rsidR="002C6B08">
        <w:rPr>
          <w:rFonts w:ascii="Yu Gothic" w:eastAsia="Yu Gothic" w:hAnsi="Yu Gothic" w:hint="eastAsia"/>
        </w:rPr>
        <w:t>コロナ以前の入園者数が約</w:t>
      </w:r>
      <w:r w:rsidR="002C6B08">
        <w:rPr>
          <w:rFonts w:ascii="Yu Gothic" w:eastAsia="Yu Gothic" w:hAnsi="Yu Gothic"/>
        </w:rPr>
        <w:t>9</w:t>
      </w:r>
      <w:r w:rsidR="002C6B08">
        <w:rPr>
          <w:rFonts w:ascii="Yu Gothic" w:eastAsia="Yu Gothic" w:hAnsi="Yu Gothic" w:hint="eastAsia"/>
        </w:rPr>
        <w:t>万人だった</w:t>
      </w:r>
      <w:r w:rsidR="002C6B08">
        <w:rPr>
          <w:rFonts w:ascii="Yu Gothic" w:eastAsia="Yu Gothic" w:hAnsi="Yu Gothic"/>
        </w:rPr>
        <w:t>2019</w:t>
      </w:r>
      <w:r w:rsidR="002C6B08">
        <w:rPr>
          <w:rFonts w:ascii="Yu Gothic" w:eastAsia="Yu Gothic" w:hAnsi="Yu Gothic" w:hint="eastAsia"/>
        </w:rPr>
        <w:t>年度よりも低い結果となっています。</w:t>
      </w:r>
      <w:r w:rsidR="00C27F96">
        <w:rPr>
          <w:rFonts w:ascii="Yu Gothic" w:eastAsia="Yu Gothic" w:hAnsi="Yu Gothic" w:hint="eastAsia"/>
        </w:rPr>
        <w:t>この平均入場者数</w:t>
      </w:r>
      <w:r w:rsidR="00496A19">
        <w:rPr>
          <w:rFonts w:ascii="Yu Gothic" w:eastAsia="Yu Gothic" w:hAnsi="Yu Gothic" w:hint="eastAsia"/>
        </w:rPr>
        <w:t>の</w:t>
      </w:r>
      <w:r w:rsidR="00C27F96">
        <w:rPr>
          <w:rFonts w:ascii="Yu Gothic" w:eastAsia="Yu Gothic" w:hAnsi="Yu Gothic" w:hint="eastAsia"/>
        </w:rPr>
        <w:t>約２万人</w:t>
      </w:r>
      <w:r w:rsidR="00496A19">
        <w:rPr>
          <w:rFonts w:ascii="Yu Gothic" w:eastAsia="Yu Gothic" w:hAnsi="Yu Gothic" w:hint="eastAsia"/>
        </w:rPr>
        <w:t>という大幅な</w:t>
      </w:r>
      <w:r w:rsidR="00C27F96">
        <w:rPr>
          <w:rFonts w:ascii="Yu Gothic" w:eastAsia="Yu Gothic" w:hAnsi="Yu Gothic" w:hint="eastAsia"/>
        </w:rPr>
        <w:t>増加が</w:t>
      </w:r>
      <w:r w:rsidR="00496A19">
        <w:rPr>
          <w:rFonts w:ascii="Yu Gothic" w:eastAsia="Yu Gothic" w:hAnsi="Yu Gothic" w:hint="eastAsia"/>
        </w:rPr>
        <w:t>、</w:t>
      </w:r>
      <w:r w:rsidR="00C27F96">
        <w:rPr>
          <w:rFonts w:ascii="Yu Gothic" w:eastAsia="Yu Gothic" w:hAnsi="Yu Gothic" w:hint="eastAsia"/>
        </w:rPr>
        <w:t>顧客満足スコアに大きな影響を与えているのではないかと推測できます。</w:t>
      </w:r>
    </w:p>
    <w:p w14:paraId="58FFB652" w14:textId="77777777" w:rsidR="00AE4D78" w:rsidRPr="00496A19" w:rsidRDefault="00AE4D78" w:rsidP="00CC4CC2">
      <w:pPr>
        <w:jc w:val="left"/>
        <w:rPr>
          <w:rFonts w:ascii="Yu Gothic" w:eastAsia="Yu Gothic" w:hAnsi="Yu Gothic"/>
        </w:rPr>
      </w:pPr>
    </w:p>
    <w:p w14:paraId="5E92E3EA" w14:textId="02F4AFED" w:rsidR="00991B5F" w:rsidRDefault="00AE4D78" w:rsidP="00CC4CC2">
      <w:pPr>
        <w:jc w:val="left"/>
        <w:rPr>
          <w:rFonts w:ascii="Yu Gothic" w:eastAsia="Yu Gothic" w:hAnsi="Yu Gothic"/>
        </w:rPr>
      </w:pPr>
      <w:r w:rsidRPr="00AE4D78">
        <w:rPr>
          <w:rFonts w:ascii="Yu Gothic" w:eastAsia="Yu Gothic" w:hAnsi="Yu Gothic" w:hint="eastAsia"/>
        </w:rPr>
        <w:t>一方で顧客満足</w:t>
      </w:r>
      <w:r w:rsidR="001E4855">
        <w:rPr>
          <w:rFonts w:ascii="Yu Gothic" w:eastAsia="Yu Gothic" w:hAnsi="Yu Gothic" w:hint="eastAsia"/>
        </w:rPr>
        <w:t>スコア</w:t>
      </w:r>
      <w:r w:rsidRPr="00AE4D78">
        <w:rPr>
          <w:rFonts w:ascii="Yu Gothic" w:eastAsia="Yu Gothic" w:hAnsi="Yu Gothic" w:hint="eastAsia"/>
        </w:rPr>
        <w:t>が増加しているのは劇団四季でした。</w:t>
      </w:r>
      <w:r w:rsidR="00D15DAE">
        <w:rPr>
          <w:rFonts w:ascii="Yu Gothic" w:eastAsia="Yu Gothic" w:hAnsi="Yu Gothic" w:hint="eastAsia"/>
        </w:rPr>
        <w:t>劇団四季の顧客満足スコアは</w:t>
      </w:r>
      <w:r w:rsidR="006731DD">
        <w:rPr>
          <w:rFonts w:ascii="Yu Gothic" w:eastAsia="Yu Gothic" w:hAnsi="Yu Gothic"/>
        </w:rPr>
        <w:t>2021</w:t>
      </w:r>
      <w:r w:rsidR="006731DD">
        <w:rPr>
          <w:rFonts w:ascii="Yu Gothic" w:eastAsia="Yu Gothic" w:hAnsi="Yu Gothic" w:hint="eastAsia"/>
        </w:rPr>
        <w:t>年度から</w:t>
      </w:r>
      <w:r w:rsidR="006731DD">
        <w:rPr>
          <w:rFonts w:ascii="Yu Gothic" w:eastAsia="Yu Gothic" w:hAnsi="Yu Gothic"/>
        </w:rPr>
        <w:t>2022</w:t>
      </w:r>
      <w:r w:rsidR="006731DD">
        <w:rPr>
          <w:rFonts w:ascii="Yu Gothic" w:eastAsia="Yu Gothic" w:hAnsi="Yu Gothic" w:hint="eastAsia"/>
        </w:rPr>
        <w:t>年度にかけて約2ポイント上昇し、エンターテインメント業界ではトップのスコアでした。</w:t>
      </w:r>
      <w:r w:rsidR="00396CCA">
        <w:rPr>
          <w:rFonts w:ascii="Yu Gothic" w:eastAsia="Yu Gothic" w:hAnsi="Yu Gothic" w:hint="eastAsia"/>
        </w:rPr>
        <w:t>劇団四季を含む演劇界はコロナ禍で大きな打撃を受けました。</w:t>
      </w:r>
      <w:r w:rsidR="00EA3F4D">
        <w:rPr>
          <w:rFonts w:ascii="Yu Gothic" w:eastAsia="Yu Gothic" w:hAnsi="Yu Gothic" w:hint="eastAsia"/>
        </w:rPr>
        <w:t>ところが劇団四季の売上高は</w:t>
      </w:r>
      <w:r w:rsidR="00EA3F4D">
        <w:rPr>
          <w:rFonts w:ascii="Yu Gothic" w:eastAsia="Yu Gothic" w:hAnsi="Yu Gothic"/>
        </w:rPr>
        <w:t>2019</w:t>
      </w:r>
      <w:r w:rsidR="00EA3F4D">
        <w:rPr>
          <w:rFonts w:ascii="Yu Gothic" w:eastAsia="Yu Gothic" w:hAnsi="Yu Gothic" w:hint="eastAsia"/>
        </w:rPr>
        <w:t>年度比で</w:t>
      </w:r>
      <w:r w:rsidR="00EA3F4D">
        <w:rPr>
          <w:rFonts w:ascii="Yu Gothic" w:eastAsia="Yu Gothic" w:hAnsi="Yu Gothic"/>
        </w:rPr>
        <w:t>2020</w:t>
      </w:r>
      <w:r w:rsidR="00EA3F4D">
        <w:rPr>
          <w:rFonts w:ascii="Yu Gothic" w:eastAsia="Yu Gothic" w:hAnsi="Yu Gothic" w:hint="eastAsia"/>
        </w:rPr>
        <w:t>年度は</w:t>
      </w:r>
      <w:r w:rsidR="00EA3F4D">
        <w:rPr>
          <w:rFonts w:ascii="Yu Gothic" w:eastAsia="Yu Gothic" w:hAnsi="Yu Gothic"/>
        </w:rPr>
        <w:t>30%</w:t>
      </w:r>
      <w:r w:rsidR="00EA3F4D">
        <w:rPr>
          <w:rFonts w:ascii="Yu Gothic" w:eastAsia="Yu Gothic" w:hAnsi="Yu Gothic" w:hint="eastAsia"/>
        </w:rPr>
        <w:t>、</w:t>
      </w:r>
      <w:r w:rsidR="00EA3F4D">
        <w:rPr>
          <w:rFonts w:ascii="Yu Gothic" w:eastAsia="Yu Gothic" w:hAnsi="Yu Gothic"/>
        </w:rPr>
        <w:t>2021</w:t>
      </w:r>
      <w:r w:rsidR="00EA3F4D">
        <w:rPr>
          <w:rFonts w:ascii="Yu Gothic" w:eastAsia="Yu Gothic" w:hAnsi="Yu Gothic" w:hint="eastAsia"/>
        </w:rPr>
        <w:t>年度は</w:t>
      </w:r>
      <w:r w:rsidR="00EA3F4D">
        <w:rPr>
          <w:rFonts w:ascii="Yu Gothic" w:eastAsia="Yu Gothic" w:hAnsi="Yu Gothic"/>
        </w:rPr>
        <w:t>60%</w:t>
      </w:r>
      <w:r w:rsidR="00EA3F4D">
        <w:rPr>
          <w:rFonts w:ascii="Yu Gothic" w:eastAsia="Yu Gothic" w:hAnsi="Yu Gothic" w:hint="eastAsia"/>
        </w:rPr>
        <w:t>と徐々に回復傾向を見せています。これには公演のオンライン配信や次世代新規事業プロジェクトの実</w:t>
      </w:r>
      <w:r w:rsidR="00EA3F4D">
        <w:rPr>
          <w:rFonts w:ascii="Yu Gothic" w:eastAsia="Yu Gothic" w:hAnsi="Yu Gothic" w:hint="eastAsia"/>
        </w:rPr>
        <w:lastRenderedPageBreak/>
        <w:t>施が大きく影響を与えていると考えられます。</w:t>
      </w:r>
      <w:r w:rsidR="00F6736F">
        <w:rPr>
          <w:rFonts w:ascii="Yu Gothic" w:eastAsia="Yu Gothic" w:hAnsi="Yu Gothic" w:hint="eastAsia"/>
        </w:rPr>
        <w:t>また演劇界において劇場内の混雑は、テーマパークほど顧客体験に影響を与えていないと考えられます。</w:t>
      </w:r>
      <w:r w:rsidR="00054289">
        <w:rPr>
          <w:rFonts w:ascii="Yu Gothic" w:eastAsia="Yu Gothic" w:hAnsi="Yu Gothic" w:hint="eastAsia"/>
        </w:rPr>
        <w:t>演劇界では</w:t>
      </w:r>
      <w:r w:rsidR="00CA66B6">
        <w:rPr>
          <w:rFonts w:ascii="Yu Gothic" w:eastAsia="Yu Gothic" w:hAnsi="Yu Gothic" w:hint="eastAsia"/>
        </w:rPr>
        <w:t>テーマパークにおける</w:t>
      </w:r>
      <w:r w:rsidR="005319C8">
        <w:rPr>
          <w:rFonts w:ascii="Yu Gothic" w:eastAsia="Yu Gothic" w:hAnsi="Yu Gothic" w:hint="eastAsia"/>
        </w:rPr>
        <w:t>待ち時間</w:t>
      </w:r>
      <w:r w:rsidR="00CA66B6">
        <w:rPr>
          <w:rFonts w:ascii="Yu Gothic" w:eastAsia="Yu Gothic" w:hAnsi="Yu Gothic" w:hint="eastAsia"/>
        </w:rPr>
        <w:t>の増減</w:t>
      </w:r>
      <w:r w:rsidR="00054289">
        <w:rPr>
          <w:rFonts w:ascii="Yu Gothic" w:eastAsia="Yu Gothic" w:hAnsi="Yu Gothic" w:hint="eastAsia"/>
        </w:rPr>
        <w:t>のような</w:t>
      </w:r>
      <w:r w:rsidR="00866C1F">
        <w:rPr>
          <w:rFonts w:ascii="Yu Gothic" w:eastAsia="Yu Gothic" w:hAnsi="Yu Gothic" w:hint="eastAsia"/>
        </w:rPr>
        <w:t>、</w:t>
      </w:r>
      <w:r w:rsidR="00054289">
        <w:rPr>
          <w:rFonts w:ascii="Yu Gothic" w:eastAsia="Yu Gothic" w:hAnsi="Yu Gothic" w:hint="eastAsia"/>
        </w:rPr>
        <w:t>体験価値に直接影響を与える要素が少なく、</w:t>
      </w:r>
      <w:r w:rsidR="00F6736F">
        <w:rPr>
          <w:rFonts w:ascii="Yu Gothic" w:eastAsia="Yu Gothic" w:hAnsi="Yu Gothic" w:hint="eastAsia"/>
        </w:rPr>
        <w:t>業界の定めたガイドラインが緩和されて以前のように劇場に足を運ぶことができるようになった</w:t>
      </w:r>
      <w:r w:rsidR="000825E8">
        <w:rPr>
          <w:rFonts w:ascii="Yu Gothic" w:eastAsia="Yu Gothic" w:hAnsi="Yu Gothic" w:hint="eastAsia"/>
        </w:rPr>
        <w:t>今</w:t>
      </w:r>
      <w:r w:rsidR="005319C8">
        <w:rPr>
          <w:rFonts w:ascii="Yu Gothic" w:eastAsia="Yu Gothic" w:hAnsi="Yu Gothic" w:hint="eastAsia"/>
        </w:rPr>
        <w:t>、</w:t>
      </w:r>
      <w:r w:rsidR="000825E8" w:rsidRPr="00AE4D78">
        <w:rPr>
          <w:rFonts w:ascii="Yu Gothic" w:eastAsia="Yu Gothic" w:hAnsi="Yu Gothic" w:hint="eastAsia"/>
        </w:rPr>
        <w:t>顧客満足</w:t>
      </w:r>
      <w:r w:rsidR="00A45151">
        <w:rPr>
          <w:rFonts w:ascii="Yu Gothic" w:eastAsia="Yu Gothic" w:hAnsi="Yu Gothic" w:hint="eastAsia"/>
        </w:rPr>
        <w:t>度</w:t>
      </w:r>
      <w:r w:rsidR="0059028E">
        <w:rPr>
          <w:rFonts w:ascii="Yu Gothic" w:eastAsia="Yu Gothic" w:hAnsi="Yu Gothic" w:hint="eastAsia"/>
        </w:rPr>
        <w:t>は着々と上昇するのではないかと考察できます。</w:t>
      </w:r>
    </w:p>
    <w:p w14:paraId="5F8A4B19" w14:textId="576FF511" w:rsidR="00F6736F" w:rsidRDefault="00F6736F" w:rsidP="00CC4CC2">
      <w:pPr>
        <w:jc w:val="left"/>
        <w:rPr>
          <w:rFonts w:ascii="Yu Gothic" w:eastAsia="Yu Gothic" w:hAnsi="Yu Gothic"/>
        </w:rPr>
      </w:pPr>
    </w:p>
    <w:p w14:paraId="7D197818" w14:textId="587FC973" w:rsidR="00F6736F" w:rsidRDefault="00F6736F" w:rsidP="00CC4CC2">
      <w:pPr>
        <w:jc w:val="left"/>
        <w:rPr>
          <w:rFonts w:ascii="Yu Gothic" w:eastAsia="Yu Gothic" w:hAnsi="Yu Gothic"/>
        </w:rPr>
      </w:pPr>
      <w:r>
        <w:rPr>
          <w:rFonts w:ascii="Yu Gothic" w:eastAsia="Yu Gothic" w:hAnsi="Yu Gothic" w:hint="eastAsia"/>
        </w:rPr>
        <w:t>エンターテインメント業界という括りでの調査となっていますが、東京ディズニーリゾートと劇団四季では</w:t>
      </w:r>
      <w:r w:rsidR="00A45151">
        <w:rPr>
          <w:rFonts w:ascii="Yu Gothic" w:eastAsia="Yu Gothic" w:hAnsi="Yu Gothic" w:hint="eastAsia"/>
        </w:rPr>
        <w:t>業種が異なるので単純比較はできません。それぞれの業界でコロナ禍の影響を受けて取られた</w:t>
      </w:r>
      <w:r w:rsidR="00054289">
        <w:rPr>
          <w:rFonts w:ascii="Yu Gothic" w:eastAsia="Yu Gothic" w:hAnsi="Yu Gothic" w:hint="eastAsia"/>
        </w:rPr>
        <w:t>特別</w:t>
      </w:r>
      <w:r w:rsidR="00A45151">
        <w:rPr>
          <w:rFonts w:ascii="Yu Gothic" w:eastAsia="Yu Gothic" w:hAnsi="Yu Gothic" w:hint="eastAsia"/>
        </w:rPr>
        <w:t>な</w:t>
      </w:r>
      <w:r w:rsidR="00054289">
        <w:rPr>
          <w:rFonts w:ascii="Yu Gothic" w:eastAsia="Yu Gothic" w:hAnsi="Yu Gothic" w:hint="eastAsia"/>
        </w:rPr>
        <w:t>対応</w:t>
      </w:r>
      <w:r w:rsidR="00A45151">
        <w:rPr>
          <w:rFonts w:ascii="Yu Gothic" w:eastAsia="Yu Gothic" w:hAnsi="Yu Gothic" w:hint="eastAsia"/>
        </w:rPr>
        <w:t>があり、コロナウイルスの収束とともに以前の</w:t>
      </w:r>
      <w:r w:rsidR="00054289">
        <w:rPr>
          <w:rFonts w:ascii="Yu Gothic" w:eastAsia="Yu Gothic" w:hAnsi="Yu Gothic" w:hint="eastAsia"/>
        </w:rPr>
        <w:t>対応</w:t>
      </w:r>
      <w:r w:rsidR="00A45151">
        <w:rPr>
          <w:rFonts w:ascii="Yu Gothic" w:eastAsia="Yu Gothic" w:hAnsi="Yu Gothic" w:hint="eastAsia"/>
        </w:rPr>
        <w:t>やシステムに戻ろうとする動きが見られる中でその</w:t>
      </w:r>
      <w:r w:rsidR="00054289">
        <w:rPr>
          <w:rFonts w:ascii="Yu Gothic" w:eastAsia="Yu Gothic" w:hAnsi="Yu Gothic" w:hint="eastAsia"/>
        </w:rPr>
        <w:t>特別</w:t>
      </w:r>
      <w:r w:rsidR="00A45151">
        <w:rPr>
          <w:rFonts w:ascii="Yu Gothic" w:eastAsia="Yu Gothic" w:hAnsi="Yu Gothic" w:hint="eastAsia"/>
        </w:rPr>
        <w:t>な</w:t>
      </w:r>
      <w:r w:rsidR="00054289">
        <w:rPr>
          <w:rFonts w:ascii="Yu Gothic" w:eastAsia="Yu Gothic" w:hAnsi="Yu Gothic" w:hint="eastAsia"/>
        </w:rPr>
        <w:t>対応</w:t>
      </w:r>
      <w:r w:rsidR="00A45151">
        <w:rPr>
          <w:rFonts w:ascii="Yu Gothic" w:eastAsia="Yu Gothic" w:hAnsi="Yu Gothic" w:hint="eastAsia"/>
        </w:rPr>
        <w:t>とのギャップがどうしても生じてしまうのです。</w:t>
      </w:r>
      <w:r w:rsidR="00A86150">
        <w:rPr>
          <w:rFonts w:ascii="Yu Gothic" w:eastAsia="Yu Gothic" w:hAnsi="Yu Gothic" w:hint="eastAsia"/>
        </w:rPr>
        <w:t>この後遺症とも言えるギャップをいかにして克服することができるのでしょうか。</w:t>
      </w:r>
      <w:r w:rsidR="00A86150">
        <w:rPr>
          <w:rFonts w:ascii="Yu Gothic" w:eastAsia="Yu Gothic" w:hAnsi="Yu Gothic"/>
        </w:rPr>
        <w:t>UX</w:t>
      </w:r>
      <w:r w:rsidR="00A86150">
        <w:rPr>
          <w:rFonts w:ascii="Yu Gothic" w:eastAsia="Yu Gothic" w:hAnsi="Yu Gothic" w:hint="eastAsia"/>
        </w:rPr>
        <w:t>デザインを通して自社の顧客体験をもう一度見つめ直す必要がある</w:t>
      </w:r>
      <w:r w:rsidR="00054289">
        <w:rPr>
          <w:rFonts w:ascii="Yu Gothic" w:eastAsia="Yu Gothic" w:hAnsi="Yu Gothic" w:hint="eastAsia"/>
        </w:rPr>
        <w:t>の</w:t>
      </w:r>
      <w:r w:rsidR="00A86150">
        <w:rPr>
          <w:rFonts w:ascii="Yu Gothic" w:eastAsia="Yu Gothic" w:hAnsi="Yu Gothic" w:hint="eastAsia"/>
        </w:rPr>
        <w:t>かもしれません。</w:t>
      </w:r>
    </w:p>
    <w:p w14:paraId="5AE31A5D" w14:textId="1B13A487" w:rsidR="00756164" w:rsidRDefault="00756164" w:rsidP="00CC4CC2">
      <w:pPr>
        <w:rPr>
          <w:rFonts w:ascii="Yu Gothic" w:eastAsia="Yu Gothic" w:hAnsi="Yu Gothic"/>
        </w:rPr>
      </w:pPr>
    </w:p>
    <w:p w14:paraId="7485D6F4" w14:textId="77777777" w:rsidR="00786025" w:rsidRPr="00786025" w:rsidRDefault="00786025" w:rsidP="00CC4CC2">
      <w:pPr>
        <w:jc w:val="left"/>
        <w:rPr>
          <w:rFonts w:ascii="Yu Gothic" w:eastAsia="Yu Gothic" w:hAnsi="Yu Gothic"/>
        </w:rPr>
      </w:pPr>
      <w:r w:rsidRPr="00786025">
        <w:rPr>
          <w:rFonts w:ascii="Yu Gothic" w:eastAsia="Yu Gothic" w:hAnsi="Yu Gothic" w:hint="eastAsia"/>
        </w:rPr>
        <w:t>ルグランは</w:t>
      </w:r>
      <w:r w:rsidR="008C7255">
        <w:rPr>
          <w:rFonts w:ascii="Yu Gothic" w:eastAsia="Yu Gothic" w:hAnsi="Yu Gothic" w:hint="eastAsia"/>
        </w:rPr>
        <w:t>U</w:t>
      </w:r>
      <w:r w:rsidR="008C7255">
        <w:rPr>
          <w:rFonts w:ascii="Yu Gothic" w:eastAsia="Yu Gothic" w:hAnsi="Yu Gothic"/>
        </w:rPr>
        <w:t>X</w:t>
      </w:r>
      <w:r w:rsidR="008C7255">
        <w:rPr>
          <w:rFonts w:ascii="Yu Gothic" w:eastAsia="Yu Gothic" w:hAnsi="Yu Gothic" w:hint="eastAsia"/>
        </w:rPr>
        <w:t>デザインで顧客体験をより良いものにします</w:t>
      </w:r>
      <w:r w:rsidRPr="00786025">
        <w:rPr>
          <w:rFonts w:ascii="Yu Gothic" w:eastAsia="Yu Gothic" w:hAnsi="Yu Gothic" w:hint="eastAsia"/>
        </w:rPr>
        <w:t>。</w:t>
      </w:r>
      <w:r w:rsidR="008C7255">
        <w:rPr>
          <w:rFonts w:ascii="Yu Gothic" w:eastAsia="Yu Gothic" w:hAnsi="Yu Gothic" w:hint="eastAsia"/>
        </w:rPr>
        <w:t>ぜひお気軽にご相談ください。</w:t>
      </w:r>
    </w:p>
    <w:sectPr w:rsidR="00786025" w:rsidRPr="00786025" w:rsidSect="00F64A22">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D8"/>
    <w:rsid w:val="000272FB"/>
    <w:rsid w:val="00054289"/>
    <w:rsid w:val="000825E8"/>
    <w:rsid w:val="000B012B"/>
    <w:rsid w:val="000D5B8C"/>
    <w:rsid w:val="00100FE9"/>
    <w:rsid w:val="001228CE"/>
    <w:rsid w:val="001610A2"/>
    <w:rsid w:val="00163BD1"/>
    <w:rsid w:val="0016548A"/>
    <w:rsid w:val="00175BA5"/>
    <w:rsid w:val="0017695F"/>
    <w:rsid w:val="00187CB3"/>
    <w:rsid w:val="001D7C75"/>
    <w:rsid w:val="001E4855"/>
    <w:rsid w:val="002C6B08"/>
    <w:rsid w:val="003341D1"/>
    <w:rsid w:val="0034160F"/>
    <w:rsid w:val="003522E6"/>
    <w:rsid w:val="003739D7"/>
    <w:rsid w:val="00396CCA"/>
    <w:rsid w:val="003E3102"/>
    <w:rsid w:val="00416094"/>
    <w:rsid w:val="00440ADC"/>
    <w:rsid w:val="004809FD"/>
    <w:rsid w:val="004849BF"/>
    <w:rsid w:val="00496A19"/>
    <w:rsid w:val="004A2ACF"/>
    <w:rsid w:val="004C1E4D"/>
    <w:rsid w:val="004C700F"/>
    <w:rsid w:val="005319C8"/>
    <w:rsid w:val="0054532F"/>
    <w:rsid w:val="0059028E"/>
    <w:rsid w:val="00595BD8"/>
    <w:rsid w:val="005B61F9"/>
    <w:rsid w:val="005F000D"/>
    <w:rsid w:val="00623BB7"/>
    <w:rsid w:val="006314A3"/>
    <w:rsid w:val="006731DD"/>
    <w:rsid w:val="006B7128"/>
    <w:rsid w:val="00756164"/>
    <w:rsid w:val="00775581"/>
    <w:rsid w:val="00786025"/>
    <w:rsid w:val="007A148A"/>
    <w:rsid w:val="007C4293"/>
    <w:rsid w:val="00826853"/>
    <w:rsid w:val="00866C1F"/>
    <w:rsid w:val="008854F1"/>
    <w:rsid w:val="00897142"/>
    <w:rsid w:val="008C7255"/>
    <w:rsid w:val="00920662"/>
    <w:rsid w:val="00940304"/>
    <w:rsid w:val="00944EC5"/>
    <w:rsid w:val="00991B5F"/>
    <w:rsid w:val="00A419F1"/>
    <w:rsid w:val="00A45151"/>
    <w:rsid w:val="00A630A5"/>
    <w:rsid w:val="00A86150"/>
    <w:rsid w:val="00AA0D6B"/>
    <w:rsid w:val="00AB7ED8"/>
    <w:rsid w:val="00AD49B0"/>
    <w:rsid w:val="00AE4D78"/>
    <w:rsid w:val="00B37B0E"/>
    <w:rsid w:val="00B955F0"/>
    <w:rsid w:val="00C27F96"/>
    <w:rsid w:val="00C33A8E"/>
    <w:rsid w:val="00CA0603"/>
    <w:rsid w:val="00CA66B6"/>
    <w:rsid w:val="00CC4CC2"/>
    <w:rsid w:val="00CD403F"/>
    <w:rsid w:val="00CD4553"/>
    <w:rsid w:val="00CD73C9"/>
    <w:rsid w:val="00CE4445"/>
    <w:rsid w:val="00D05678"/>
    <w:rsid w:val="00D12A1B"/>
    <w:rsid w:val="00D15DAE"/>
    <w:rsid w:val="00D27768"/>
    <w:rsid w:val="00D670FB"/>
    <w:rsid w:val="00D83D48"/>
    <w:rsid w:val="00D87910"/>
    <w:rsid w:val="00DC343E"/>
    <w:rsid w:val="00E104B4"/>
    <w:rsid w:val="00E120FD"/>
    <w:rsid w:val="00E227DE"/>
    <w:rsid w:val="00E35117"/>
    <w:rsid w:val="00E601A7"/>
    <w:rsid w:val="00E606EF"/>
    <w:rsid w:val="00EA3F4D"/>
    <w:rsid w:val="00EB2497"/>
    <w:rsid w:val="00EE0F92"/>
    <w:rsid w:val="00F56D41"/>
    <w:rsid w:val="00F64A22"/>
    <w:rsid w:val="00F6736F"/>
    <w:rsid w:val="00FA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2BB1FD6"/>
  <w15:chartTrackingRefBased/>
  <w15:docId w15:val="{9D8C73BD-F532-1842-ABA4-B2BC4C4B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1D1"/>
    <w:rPr>
      <w:color w:val="0563C1" w:themeColor="hyperlink"/>
      <w:u w:val="single"/>
    </w:rPr>
  </w:style>
  <w:style w:type="character" w:styleId="a4">
    <w:name w:val="Unresolved Mention"/>
    <w:basedOn w:val="a0"/>
    <w:uiPriority w:val="99"/>
    <w:semiHidden/>
    <w:unhideWhenUsed/>
    <w:rsid w:val="003341D1"/>
    <w:rPr>
      <w:color w:val="605E5C"/>
      <w:shd w:val="clear" w:color="auto" w:fill="E1DFDD"/>
    </w:rPr>
  </w:style>
  <w:style w:type="character" w:styleId="a5">
    <w:name w:val="FollowedHyperlink"/>
    <w:basedOn w:val="a0"/>
    <w:uiPriority w:val="99"/>
    <w:semiHidden/>
    <w:unhideWhenUsed/>
    <w:rsid w:val="008854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6105">
      <w:bodyDiv w:val="1"/>
      <w:marLeft w:val="0"/>
      <w:marRight w:val="0"/>
      <w:marTop w:val="0"/>
      <w:marBottom w:val="0"/>
      <w:divBdr>
        <w:top w:val="none" w:sz="0" w:space="0" w:color="auto"/>
        <w:left w:val="none" w:sz="0" w:space="0" w:color="auto"/>
        <w:bottom w:val="none" w:sz="0" w:space="0" w:color="auto"/>
        <w:right w:val="none" w:sz="0" w:space="0" w:color="auto"/>
      </w:divBdr>
    </w:div>
    <w:div w:id="257758889">
      <w:bodyDiv w:val="1"/>
      <w:marLeft w:val="0"/>
      <w:marRight w:val="0"/>
      <w:marTop w:val="0"/>
      <w:marBottom w:val="0"/>
      <w:divBdr>
        <w:top w:val="none" w:sz="0" w:space="0" w:color="auto"/>
        <w:left w:val="none" w:sz="0" w:space="0" w:color="auto"/>
        <w:bottom w:val="none" w:sz="0" w:space="0" w:color="auto"/>
        <w:right w:val="none" w:sz="0" w:space="0" w:color="auto"/>
      </w:divBdr>
    </w:div>
    <w:div w:id="757142038">
      <w:bodyDiv w:val="1"/>
      <w:marLeft w:val="0"/>
      <w:marRight w:val="0"/>
      <w:marTop w:val="0"/>
      <w:marBottom w:val="0"/>
      <w:divBdr>
        <w:top w:val="none" w:sz="0" w:space="0" w:color="auto"/>
        <w:left w:val="none" w:sz="0" w:space="0" w:color="auto"/>
        <w:bottom w:val="none" w:sz="0" w:space="0" w:color="auto"/>
        <w:right w:val="none" w:sz="0" w:space="0" w:color="auto"/>
      </w:divBdr>
    </w:div>
    <w:div w:id="964508336">
      <w:bodyDiv w:val="1"/>
      <w:marLeft w:val="0"/>
      <w:marRight w:val="0"/>
      <w:marTop w:val="0"/>
      <w:marBottom w:val="0"/>
      <w:divBdr>
        <w:top w:val="none" w:sz="0" w:space="0" w:color="auto"/>
        <w:left w:val="none" w:sz="0" w:space="0" w:color="auto"/>
        <w:bottom w:val="none" w:sz="0" w:space="0" w:color="auto"/>
        <w:right w:val="none" w:sz="0" w:space="0" w:color="auto"/>
      </w:divBdr>
    </w:div>
    <w:div w:id="1208372450">
      <w:bodyDiv w:val="1"/>
      <w:marLeft w:val="0"/>
      <w:marRight w:val="0"/>
      <w:marTop w:val="0"/>
      <w:marBottom w:val="0"/>
      <w:divBdr>
        <w:top w:val="none" w:sz="0" w:space="0" w:color="auto"/>
        <w:left w:val="none" w:sz="0" w:space="0" w:color="auto"/>
        <w:bottom w:val="none" w:sz="0" w:space="0" w:color="auto"/>
        <w:right w:val="none" w:sz="0" w:space="0" w:color="auto"/>
      </w:divBdr>
    </w:div>
    <w:div w:id="1434784632">
      <w:bodyDiv w:val="1"/>
      <w:marLeft w:val="0"/>
      <w:marRight w:val="0"/>
      <w:marTop w:val="0"/>
      <w:marBottom w:val="0"/>
      <w:divBdr>
        <w:top w:val="none" w:sz="0" w:space="0" w:color="auto"/>
        <w:left w:val="none" w:sz="0" w:space="0" w:color="auto"/>
        <w:bottom w:val="none" w:sz="0" w:space="0" w:color="auto"/>
        <w:right w:val="none" w:sz="0" w:space="0" w:color="auto"/>
      </w:divBdr>
    </w:div>
    <w:div w:id="1462722419">
      <w:bodyDiv w:val="1"/>
      <w:marLeft w:val="0"/>
      <w:marRight w:val="0"/>
      <w:marTop w:val="0"/>
      <w:marBottom w:val="0"/>
      <w:divBdr>
        <w:top w:val="none" w:sz="0" w:space="0" w:color="auto"/>
        <w:left w:val="none" w:sz="0" w:space="0" w:color="auto"/>
        <w:bottom w:val="none" w:sz="0" w:space="0" w:color="auto"/>
        <w:right w:val="none" w:sz="0" w:space="0" w:color="auto"/>
      </w:divBdr>
    </w:div>
    <w:div w:id="1684087590">
      <w:bodyDiv w:val="1"/>
      <w:marLeft w:val="0"/>
      <w:marRight w:val="0"/>
      <w:marTop w:val="0"/>
      <w:marBottom w:val="0"/>
      <w:divBdr>
        <w:top w:val="none" w:sz="0" w:space="0" w:color="auto"/>
        <w:left w:val="none" w:sz="0" w:space="0" w:color="auto"/>
        <w:bottom w:val="none" w:sz="0" w:space="0" w:color="auto"/>
        <w:right w:val="none" w:sz="0" w:space="0" w:color="auto"/>
      </w:divBdr>
    </w:div>
    <w:div w:id="1725717239">
      <w:bodyDiv w:val="1"/>
      <w:marLeft w:val="0"/>
      <w:marRight w:val="0"/>
      <w:marTop w:val="0"/>
      <w:marBottom w:val="0"/>
      <w:divBdr>
        <w:top w:val="none" w:sz="0" w:space="0" w:color="auto"/>
        <w:left w:val="none" w:sz="0" w:space="0" w:color="auto"/>
        <w:bottom w:val="none" w:sz="0" w:space="0" w:color="auto"/>
        <w:right w:val="none" w:sz="0" w:space="0" w:color="auto"/>
      </w:divBdr>
    </w:div>
    <w:div w:id="19439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Sheet1!$B$3</c:f>
              <c:strCache>
                <c:ptCount val="1"/>
                <c:pt idx="0">
                  <c:v>劇団四季</c:v>
                </c:pt>
              </c:strCache>
            </c:strRef>
          </c:tx>
          <c:spPr>
            <a:ln w="28575" cap="rnd">
              <a:solidFill>
                <a:schemeClr val="accent1"/>
              </a:solidFill>
              <a:round/>
            </a:ln>
            <a:effectLst/>
          </c:spPr>
          <c:marker>
            <c:symbol val="none"/>
          </c:marker>
          <c:cat>
            <c:strRef>
              <c:f>Sheet1!$C$2:$F$2</c:f>
              <c:strCache>
                <c:ptCount val="4"/>
                <c:pt idx="0">
                  <c:v>2018年度</c:v>
                </c:pt>
                <c:pt idx="1">
                  <c:v>2019年度</c:v>
                </c:pt>
                <c:pt idx="2">
                  <c:v>2021年度</c:v>
                </c:pt>
                <c:pt idx="3">
                  <c:v>2022年度</c:v>
                </c:pt>
              </c:strCache>
            </c:strRef>
          </c:cat>
          <c:val>
            <c:numRef>
              <c:f>Sheet1!$C$3:$F$3</c:f>
              <c:numCache>
                <c:formatCode>General</c:formatCode>
                <c:ptCount val="4"/>
                <c:pt idx="0">
                  <c:v>87.3</c:v>
                </c:pt>
                <c:pt idx="1">
                  <c:v>87.5</c:v>
                </c:pt>
                <c:pt idx="2">
                  <c:v>85.5</c:v>
                </c:pt>
                <c:pt idx="3">
                  <c:v>87.7</c:v>
                </c:pt>
              </c:numCache>
            </c:numRef>
          </c:val>
          <c:smooth val="0"/>
          <c:extLst>
            <c:ext xmlns:c16="http://schemas.microsoft.com/office/drawing/2014/chart" uri="{C3380CC4-5D6E-409C-BE32-E72D297353CC}">
              <c16:uniqueId val="{00000000-982D-3449-A20E-248C731051E5}"/>
            </c:ext>
          </c:extLst>
        </c:ser>
        <c:ser>
          <c:idx val="1"/>
          <c:order val="1"/>
          <c:tx>
            <c:strRef>
              <c:f>Sheet1!$B$4</c:f>
              <c:strCache>
                <c:ptCount val="1"/>
                <c:pt idx="0">
                  <c:v>宝塚歌劇団</c:v>
                </c:pt>
              </c:strCache>
            </c:strRef>
          </c:tx>
          <c:spPr>
            <a:ln w="28575" cap="rnd">
              <a:solidFill>
                <a:schemeClr val="accent2"/>
              </a:solidFill>
              <a:round/>
            </a:ln>
            <a:effectLst/>
          </c:spPr>
          <c:marker>
            <c:symbol val="none"/>
          </c:marker>
          <c:cat>
            <c:strRef>
              <c:f>Sheet1!$C$2:$F$2</c:f>
              <c:strCache>
                <c:ptCount val="4"/>
                <c:pt idx="0">
                  <c:v>2018年度</c:v>
                </c:pt>
                <c:pt idx="1">
                  <c:v>2019年度</c:v>
                </c:pt>
                <c:pt idx="2">
                  <c:v>2021年度</c:v>
                </c:pt>
                <c:pt idx="3">
                  <c:v>2022年度</c:v>
                </c:pt>
              </c:strCache>
            </c:strRef>
          </c:cat>
          <c:val>
            <c:numRef>
              <c:f>Sheet1!$C$4:$F$4</c:f>
              <c:numCache>
                <c:formatCode>General</c:formatCode>
                <c:ptCount val="4"/>
                <c:pt idx="0">
                  <c:v>87.8</c:v>
                </c:pt>
                <c:pt idx="1">
                  <c:v>81.900000000000006</c:v>
                </c:pt>
                <c:pt idx="2">
                  <c:v>87</c:v>
                </c:pt>
                <c:pt idx="3">
                  <c:v>85.3</c:v>
                </c:pt>
              </c:numCache>
            </c:numRef>
          </c:val>
          <c:smooth val="0"/>
          <c:extLst>
            <c:ext xmlns:c16="http://schemas.microsoft.com/office/drawing/2014/chart" uri="{C3380CC4-5D6E-409C-BE32-E72D297353CC}">
              <c16:uniqueId val="{00000001-982D-3449-A20E-248C731051E5}"/>
            </c:ext>
          </c:extLst>
        </c:ser>
        <c:ser>
          <c:idx val="2"/>
          <c:order val="2"/>
          <c:tx>
            <c:strRef>
              <c:f>Sheet1!$B$5</c:f>
              <c:strCache>
                <c:ptCount val="1"/>
                <c:pt idx="0">
                  <c:v>東京ディズニーリゾート</c:v>
                </c:pt>
              </c:strCache>
            </c:strRef>
          </c:tx>
          <c:spPr>
            <a:ln w="28575" cap="rnd">
              <a:solidFill>
                <a:schemeClr val="accent3"/>
              </a:solidFill>
              <a:round/>
            </a:ln>
            <a:effectLst/>
          </c:spPr>
          <c:marker>
            <c:symbol val="none"/>
          </c:marker>
          <c:cat>
            <c:strRef>
              <c:f>Sheet1!$C$2:$F$2</c:f>
              <c:strCache>
                <c:ptCount val="4"/>
                <c:pt idx="0">
                  <c:v>2018年度</c:v>
                </c:pt>
                <c:pt idx="1">
                  <c:v>2019年度</c:v>
                </c:pt>
                <c:pt idx="2">
                  <c:v>2021年度</c:v>
                </c:pt>
                <c:pt idx="3">
                  <c:v>2022年度</c:v>
                </c:pt>
              </c:strCache>
            </c:strRef>
          </c:cat>
          <c:val>
            <c:numRef>
              <c:f>Sheet1!$C$5:$F$5</c:f>
              <c:numCache>
                <c:formatCode>General</c:formatCode>
                <c:ptCount val="4"/>
                <c:pt idx="0">
                  <c:v>81.099999999999994</c:v>
                </c:pt>
                <c:pt idx="1">
                  <c:v>86.6</c:v>
                </c:pt>
                <c:pt idx="2">
                  <c:v>84.4</c:v>
                </c:pt>
                <c:pt idx="3">
                  <c:v>80.599999999999994</c:v>
                </c:pt>
              </c:numCache>
            </c:numRef>
          </c:val>
          <c:smooth val="0"/>
          <c:extLst>
            <c:ext xmlns:c16="http://schemas.microsoft.com/office/drawing/2014/chart" uri="{C3380CC4-5D6E-409C-BE32-E72D297353CC}">
              <c16:uniqueId val="{00000002-982D-3449-A20E-248C731051E5}"/>
            </c:ext>
          </c:extLst>
        </c:ser>
        <c:dLbls>
          <c:showLegendKey val="0"/>
          <c:showVal val="0"/>
          <c:showCatName val="0"/>
          <c:showSerName val="0"/>
          <c:showPercent val="0"/>
          <c:showBubbleSize val="0"/>
        </c:dLbls>
        <c:smooth val="0"/>
        <c:axId val="1514347759"/>
        <c:axId val="773340367"/>
      </c:lineChart>
      <c:catAx>
        <c:axId val="151434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73340367"/>
        <c:crosses val="autoZero"/>
        <c:auto val="1"/>
        <c:lblAlgn val="ctr"/>
        <c:lblOffset val="100"/>
        <c:noMultiLvlLbl val="0"/>
      </c:catAx>
      <c:valAx>
        <c:axId val="7733403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顧客満足スコア</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14347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254</TotalTime>
  <Pages>3</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山邊　航太</dc:creator>
  <cp:keywords/>
  <dc:description/>
  <cp:lastModifiedBy>山邊　航太</cp:lastModifiedBy>
  <cp:revision>70</cp:revision>
  <dcterms:created xsi:type="dcterms:W3CDTF">2022-09-06T14:46:00Z</dcterms:created>
  <dcterms:modified xsi:type="dcterms:W3CDTF">2022-12-30T07:51:00Z</dcterms:modified>
</cp:coreProperties>
</file>